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проведен дистанционный мониторинг муниципальных нормативных правовых актов, изданных администрацией Верховажского муниципального округа, по результатам которого установлено, что </w:t>
      </w:r>
      <w:r>
        <w:rPr>
          <w:rFonts w:ascii="Times New Roman" w:hAnsi="Times New Roman"/>
          <w:sz w:val="28"/>
        </w:rPr>
        <w:t xml:space="preserve">Порядок </w:t>
      </w:r>
      <w:r>
        <w:rPr>
          <w:rFonts w:ascii="Times New Roman" w:hAnsi="Times New Roman"/>
          <w:sz w:val="28"/>
        </w:rPr>
        <w:t xml:space="preserve">предоставления субсидий из бюджета Верховажского муниципального округа социально ориентированным некоммерческим организациям, утвержденный 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остановлением администрации  округа от </w:t>
      </w:r>
      <w:r>
        <w:rPr>
          <w:rFonts w:ascii="Times New Roman" w:hAnsi="Times New Roman"/>
          <w:sz w:val="28"/>
        </w:rPr>
        <w:t>22.11.2024 №113</w:t>
      </w:r>
      <w:r>
        <w:rPr>
          <w:rFonts w:ascii="Times New Roman" w:hAnsi="Times New Roman"/>
          <w:b w:val="0"/>
          <w:sz w:val="28"/>
        </w:rPr>
        <w:t>9, противоречит требованиям федерального законодательства.</w:t>
      </w: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 адрес главы Верховажского муниципального округа на незаконным нормативный правовой акт принесен протест, который рассмотрен и удовлетворен.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</w:rPr>
      </w:pP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Body Text"/>
    <w:basedOn w:val="Style_2"/>
    <w:link w:val="Style_3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3_ch" w:type="character">
    <w:name w:val="Body Text"/>
    <w:basedOn w:val="Style_2_ch"/>
    <w:link w:val="Style_3"/>
    <w:rPr>
      <w:rFonts w:ascii="Times New Roman" w:hAnsi="Times New Roman"/>
      <w:sz w:val="24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List Paragraph"/>
    <w:basedOn w:val="Style_2"/>
    <w:link w:val="Style_11_ch"/>
    <w:pPr>
      <w:widowControl w:val="1"/>
      <w:spacing w:line="256" w:lineRule="auto"/>
      <w:ind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ConsNonformat"/>
    <w:link w:val="Style_13_ch"/>
    <w:pPr>
      <w:widowControl w:val="0"/>
      <w:spacing w:after="0" w:line="240" w:lineRule="auto"/>
      <w:ind/>
    </w:pPr>
    <w:rPr>
      <w:rFonts w:ascii="Courier New" w:hAnsi="Courier New"/>
    </w:rPr>
  </w:style>
  <w:style w:styleId="Style_13_ch" w:type="character">
    <w:name w:val="ConsNonformat"/>
    <w:link w:val="Style_13"/>
    <w:rPr>
      <w:rFonts w:ascii="Courier New" w:hAnsi="Courier New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alloon Text"/>
    <w:basedOn w:val="Style_2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2_ch"/>
    <w:link w:val="Style_15"/>
    <w:rPr>
      <w:rFonts w:ascii="Segoe UI" w:hAnsi="Segoe UI"/>
      <w:sz w:val="18"/>
    </w:rPr>
  </w:style>
  <w:style w:styleId="Style_16" w:type="paragraph">
    <w:name w:val="Normal (Web)"/>
    <w:basedOn w:val="Style_2"/>
    <w:link w:val="Style_1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Normal (Web)"/>
    <w:basedOn w:val="Style_2_ch"/>
    <w:link w:val="Style_16"/>
    <w:rPr>
      <w:rFonts w:ascii="Times New Roman" w:hAnsi="Times New Roman"/>
      <w:sz w:val="24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footer"/>
    <w:basedOn w:val="Style_2"/>
    <w:link w:val="Style_2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footer"/>
    <w:basedOn w:val="Style_2_ch"/>
    <w:link w:val="Style_26"/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No Spacing"/>
    <w:link w:val="Style_30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30_ch" w:type="character">
    <w:name w:val="No Spacing"/>
    <w:link w:val="Style_30"/>
    <w:rPr>
      <w:rFonts w:ascii="Arial" w:hAnsi="Arial"/>
      <w:sz w:val="20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2026-05-10T11:47:37Z</dcterms:modified>
</cp:coreProperties>
</file>